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504864">
      <w:pPr>
        <w:tabs>
          <w:tab w:val="left" w:pos="792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51E6EC" wp14:editId="0F14A3DC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207AE" w:rsidRDefault="00C2031A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</w:t>
                            </w:r>
                            <w:r w:rsidR="008207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1E0A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05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1E0A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сентября 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570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1E0A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207AE" w:rsidRDefault="00C2031A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</w:t>
                      </w:r>
                      <w:r w:rsidR="008207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1E0A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05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1E0A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сентября 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3570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 w:rsidR="001E0A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43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4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3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  <w:r w:rsidR="00C2031A">
              <w:rPr>
                <w:rFonts w:ascii="Times New Roman" w:hAnsi="Times New Roman"/>
                <w:sz w:val="28"/>
                <w:szCs w:val="28"/>
              </w:rPr>
              <w:t>Суходол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 xml:space="preserve">Суходол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 xml:space="preserve">Суходол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31A" w:rsidRDefault="00C2031A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31A" w:rsidRDefault="00C2031A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31A">
        <w:rPr>
          <w:rFonts w:ascii="Times New Roman" w:hAnsi="Times New Roman" w:cs="Times New Roman"/>
          <w:sz w:val="28"/>
          <w:szCs w:val="28"/>
        </w:rPr>
        <w:t>А.Н. Малышев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C2031A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Суходол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1C84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1C84">
        <w:rPr>
          <w:rFonts w:ascii="Times New Roman" w:hAnsi="Times New Roman" w:cs="Times New Roman"/>
          <w:sz w:val="28"/>
          <w:szCs w:val="28"/>
        </w:rPr>
        <w:t>05.09.2017 г.</w:t>
      </w:r>
      <w:bookmarkStart w:id="0" w:name="_GoBack"/>
      <w:bookmarkEnd w:id="0"/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C2031A">
        <w:rPr>
          <w:rFonts w:ascii="Times New Roman" w:hAnsi="Times New Roman"/>
          <w:b/>
          <w:sz w:val="28"/>
          <w:szCs w:val="28"/>
        </w:rPr>
        <w:t>город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b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9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10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C2031A">
        <w:rPr>
          <w:rFonts w:ascii="Times New Roman" w:hAnsi="Times New Roman"/>
          <w:sz w:val="28"/>
          <w:szCs w:val="28"/>
        </w:rPr>
        <w:t>городского поселения  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2031A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C2031A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AA7A90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AA7A90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90" w:rsidRDefault="00AA7A9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AA7A9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8207AE" w:rsidRPr="008207AE">
        <w:rPr>
          <w:rFonts w:ascii="Times New Roman" w:hAnsi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/>
          <w:sz w:val="24"/>
          <w:szCs w:val="24"/>
        </w:rPr>
        <w:t>Суходол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90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AA7A90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3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AA7A90">
        <w:rPr>
          <w:rFonts w:ascii="Times New Roman" w:hAnsi="Times New Roman"/>
          <w:sz w:val="28"/>
          <w:szCs w:val="28"/>
        </w:rPr>
        <w:t>город</w:t>
      </w:r>
      <w:r w:rsidR="008207AE">
        <w:rPr>
          <w:rFonts w:ascii="Times New Roman" w:hAnsi="Times New Roman"/>
          <w:sz w:val="28"/>
          <w:szCs w:val="28"/>
        </w:rPr>
        <w:t xml:space="preserve">ского поселения </w:t>
      </w:r>
      <w:r w:rsidR="00AA7A90">
        <w:rPr>
          <w:rFonts w:ascii="Times New Roman" w:hAnsi="Times New Roman"/>
          <w:sz w:val="28"/>
          <w:szCs w:val="28"/>
        </w:rPr>
        <w:t>Суходол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2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A90" w:rsidRDefault="00AA7A9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AA7A90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34" w:rsidRDefault="00726234" w:rsidP="00676222">
      <w:pPr>
        <w:spacing w:after="0"/>
      </w:pPr>
      <w:r>
        <w:separator/>
      </w:r>
    </w:p>
  </w:endnote>
  <w:endnote w:type="continuationSeparator" w:id="0">
    <w:p w:rsidR="00726234" w:rsidRDefault="0072623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34" w:rsidRDefault="00726234" w:rsidP="00676222">
      <w:pPr>
        <w:spacing w:after="0"/>
      </w:pPr>
      <w:r>
        <w:separator/>
      </w:r>
    </w:p>
  </w:footnote>
  <w:footnote w:type="continuationSeparator" w:id="0">
    <w:p w:rsidR="00726234" w:rsidRDefault="0072623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0A9C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04864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26234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A7A90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031A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1855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0E2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1C84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368EC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2860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54DB516977BC54804FC4A9E8E7415106C2B45FB6BBF3307E16F7C86721D90F8D1EA966EC52BA8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06A3-E862-4E15-9C7B-8EF816B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4</cp:revision>
  <cp:lastPrinted>2017-08-29T11:49:00Z</cp:lastPrinted>
  <dcterms:created xsi:type="dcterms:W3CDTF">2017-09-05T11:25:00Z</dcterms:created>
  <dcterms:modified xsi:type="dcterms:W3CDTF">2017-09-05T11:28:00Z</dcterms:modified>
</cp:coreProperties>
</file>